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C3C" w:rsidRDefault="00DC7C3C" w:rsidP="003D28F2">
      <w:pPr>
        <w:pStyle w:val="NoSpacing"/>
      </w:pPr>
      <w:r w:rsidRPr="00BD1465">
        <w:rPr>
          <w:highlight w:val="green"/>
        </w:rPr>
        <w:t>World Food Day</w:t>
      </w:r>
    </w:p>
    <w:p w:rsidR="003D28F2" w:rsidRPr="00BD1465" w:rsidRDefault="003D28F2" w:rsidP="00BD1465">
      <w:pPr>
        <w:spacing w:line="360" w:lineRule="auto"/>
        <w:rPr>
          <w:rFonts w:ascii="Tahoma" w:hAnsi="Tahoma" w:cs="Tahoma"/>
        </w:rPr>
      </w:pPr>
    </w:p>
    <w:p w:rsidR="00DC7C3C" w:rsidRPr="00B45DDF" w:rsidRDefault="00DC7C3C" w:rsidP="00BD1465">
      <w:pPr>
        <w:spacing w:line="0" w:lineRule="atLeast"/>
        <w:rPr>
          <w:rFonts w:ascii="Arial Narrow" w:hAnsi="Arial Narrow" w:cs="Tahoma"/>
        </w:rPr>
      </w:pPr>
      <w:r w:rsidRPr="00B45DDF">
        <w:rPr>
          <w:rFonts w:ascii="Arial Narrow" w:hAnsi="Arial Narrow" w:cs="Tahoma"/>
          <w:highlight w:val="green"/>
        </w:rPr>
        <w:t>World</w:t>
      </w:r>
      <w:r w:rsidRPr="00B45DDF">
        <w:rPr>
          <w:rFonts w:ascii="Arial Narrow" w:hAnsi="Arial Narrow" w:cs="Tahoma"/>
        </w:rPr>
        <w:t xml:space="preserve"> Food Day is celebrated every year around the world on 16 October in honor of the date of the founding of the Food and Agriculture Organization of the United Nations in 1945. The day is celebrated widely by many other organizations concerned with food security, including the World Food Programme and the International Fund for Agricultural </w:t>
      </w:r>
      <w:r w:rsidRPr="00B45DDF">
        <w:rPr>
          <w:rFonts w:ascii="Arial Narrow" w:hAnsi="Arial Narrow" w:cs="Tahoma"/>
          <w:highlight w:val="green"/>
        </w:rPr>
        <w:t>Development.</w:t>
      </w:r>
    </w:p>
    <w:p w:rsidR="00BD1465" w:rsidRPr="00BD1465" w:rsidRDefault="00BD1465" w:rsidP="00BD1465">
      <w:pPr>
        <w:spacing w:line="360" w:lineRule="auto"/>
        <w:rPr>
          <w:rFonts w:ascii="Tahoma" w:hAnsi="Tahoma" w:cs="Tahoma"/>
        </w:rPr>
      </w:pPr>
      <w:r w:rsidRPr="00BD1465">
        <w:rPr>
          <w:rFonts w:ascii="Tahoma" w:hAnsi="Tahoma" w:cs="Tahoma"/>
          <w:noProof/>
          <w:lang w:val="af-ZA" w:eastAsia="af-ZA"/>
        </w:rPr>
        <mc:AlternateContent>
          <mc:Choice Requires="wps">
            <w:drawing>
              <wp:anchor distT="0" distB="0" distL="114300" distR="114300" simplePos="0" relativeHeight="251660288" behindDoc="0" locked="0" layoutInCell="1" allowOverlap="1" wp14:anchorId="301A315E" wp14:editId="77E4A2E9">
                <wp:simplePos x="0" y="0"/>
                <wp:positionH relativeFrom="column">
                  <wp:posOffset>114300</wp:posOffset>
                </wp:positionH>
                <wp:positionV relativeFrom="paragraph">
                  <wp:posOffset>192405</wp:posOffset>
                </wp:positionV>
                <wp:extent cx="2622550" cy="215900"/>
                <wp:effectExtent l="0" t="0" r="6350" b="0"/>
                <wp:wrapSquare wrapText="bothSides"/>
                <wp:docPr id="6" name="Text Box 6"/>
                <wp:cNvGraphicFramePr/>
                <a:graphic xmlns:a="http://schemas.openxmlformats.org/drawingml/2006/main">
                  <a:graphicData uri="http://schemas.microsoft.com/office/word/2010/wordprocessingShape">
                    <wps:wsp>
                      <wps:cNvSpPr txBox="1"/>
                      <wps:spPr>
                        <a:xfrm>
                          <a:off x="0" y="0"/>
                          <a:ext cx="2622550" cy="215900"/>
                        </a:xfrm>
                        <a:prstGeom prst="rect">
                          <a:avLst/>
                        </a:prstGeom>
                        <a:solidFill>
                          <a:prstClr val="white"/>
                        </a:solidFill>
                        <a:ln>
                          <a:noFill/>
                        </a:ln>
                      </wps:spPr>
                      <wps:txbx>
                        <w:txbxContent>
                          <w:p w:rsidR="006D71EC" w:rsidRPr="00140965" w:rsidRDefault="006D71EC" w:rsidP="00BD1465">
                            <w:pPr>
                              <w:pStyle w:val="Caption"/>
                              <w:rPr>
                                <w:noProof/>
                              </w:rPr>
                            </w:pPr>
                            <w:r>
                              <w:t xml:space="preserve">Picture </w:t>
                            </w:r>
                            <w:fldSimple w:instr=" SEQ Picture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1A315E" id="_x0000_t202" coordsize="21600,21600" o:spt="202" path="m,l,21600r21600,l21600,xe">
                <v:stroke joinstyle="miter"/>
                <v:path gradientshapeok="t" o:connecttype="rect"/>
              </v:shapetype>
              <v:shape id="Text Box 6" o:spid="_x0000_s1026" type="#_x0000_t202" style="position:absolute;margin-left:9pt;margin-top:15.15pt;width:206.5pt;height:1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" stroked="f">
                <v:textbox inset="0,0,0,0">
                  <w:txbxContent>
                    <w:p w:rsidR="006D71EC" w:rsidRPr="00140965" w:rsidRDefault="006D71EC" w:rsidP="00BD1465">
                      <w:pPr>
                        <w:pStyle w:val="Caption"/>
                        <w:rPr>
                          <w:noProof/>
                        </w:rPr>
                      </w:pPr>
                      <w:r>
                        <w:t xml:space="preserve">Picture </w:t>
                      </w:r>
                      <w:r w:rsidR="00E255D4">
                        <w:fldChar w:fldCharType="begin"/>
                      </w:r>
                      <w:r w:rsidR="00E255D4">
                        <w:instrText xml:space="preserve"> SEQ Picture \* ARABIC </w:instrText>
                      </w:r>
                      <w:r w:rsidR="00E255D4">
                        <w:fldChar w:fldCharType="separate"/>
                      </w:r>
                      <w:r>
                        <w:rPr>
                          <w:noProof/>
                        </w:rPr>
                        <w:t>1</w:t>
                      </w:r>
                      <w:r w:rsidR="00E255D4">
                        <w:rPr>
                          <w:noProof/>
                        </w:rPr>
                        <w:fldChar w:fldCharType="end"/>
                      </w:r>
                    </w:p>
                  </w:txbxContent>
                </v:textbox>
                <w10:wrap type="square"/>
              </v:shape>
            </w:pict>
          </mc:Fallback>
        </mc:AlternateContent>
      </w:r>
    </w:p>
    <w:p w:rsidR="00DC7C3C" w:rsidRPr="00BD1465" w:rsidRDefault="00792496" w:rsidP="00BD1465">
      <w:pPr>
        <w:spacing w:line="360" w:lineRule="auto"/>
        <w:rPr>
          <w:rFonts w:ascii="Tahoma" w:hAnsi="Tahoma" w:cs="Tahoma"/>
        </w:rPr>
      </w:pPr>
      <w:r w:rsidRPr="00BD1465">
        <w:rPr>
          <w:rFonts w:ascii="Tahoma" w:hAnsi="Tahoma" w:cs="Tahoma"/>
          <w:noProof/>
          <w:lang w:val="af-ZA" w:eastAsia="af-ZA"/>
        </w:rPr>
        <w:drawing>
          <wp:anchor distT="0" distB="0" distL="114300" distR="114300" simplePos="0" relativeHeight="251658240" behindDoc="0" locked="0" layoutInCell="1" allowOverlap="1">
            <wp:simplePos x="0" y="0"/>
            <wp:positionH relativeFrom="margin">
              <wp:posOffset>-19050</wp:posOffset>
            </wp:positionH>
            <wp:positionV relativeFrom="paragraph">
              <wp:posOffset>172085</wp:posOffset>
            </wp:positionV>
            <wp:extent cx="2622550" cy="1746250"/>
            <wp:effectExtent l="0" t="0" r="6350" b="6350"/>
            <wp:wrapSquare wrapText="bothSides"/>
            <wp:docPr id="1" name="Picture 1" descr="C:\Users\Examinations\Desktop\SCE\Paper\2019 Data\Website\2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xaminations\Desktop\SCE\Paper\2019 Data\Website\2pi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2550" cy="1746250"/>
                    </a:xfrm>
                    <a:prstGeom prst="rect">
                      <a:avLst/>
                    </a:prstGeom>
                    <a:noFill/>
                    <a:ln>
                      <a:noFill/>
                    </a:ln>
                  </pic:spPr>
                </pic:pic>
              </a:graphicData>
            </a:graphic>
          </wp:anchor>
        </w:drawing>
      </w:r>
    </w:p>
    <w:p w:rsidR="00BD1465" w:rsidRPr="00BD1465" w:rsidRDefault="00BD1465" w:rsidP="00BD1465">
      <w:pPr>
        <w:spacing w:line="360" w:lineRule="auto"/>
        <w:rPr>
          <w:rFonts w:ascii="Tahoma" w:hAnsi="Tahoma" w:cs="Tahoma"/>
        </w:rPr>
      </w:pPr>
    </w:p>
    <w:p w:rsidR="00BD1465" w:rsidRPr="00BD1465" w:rsidRDefault="00BD1465" w:rsidP="00BD1465">
      <w:pPr>
        <w:spacing w:line="360" w:lineRule="auto"/>
        <w:rPr>
          <w:rFonts w:ascii="Tahoma" w:hAnsi="Tahoma" w:cs="Tahoma"/>
        </w:rPr>
      </w:pPr>
    </w:p>
    <w:p w:rsidR="00BD1465" w:rsidRPr="00BD1465" w:rsidRDefault="00BD1465" w:rsidP="00BD1465">
      <w:pPr>
        <w:spacing w:line="360" w:lineRule="auto"/>
        <w:rPr>
          <w:rFonts w:ascii="Tahoma" w:hAnsi="Tahoma" w:cs="Tahoma"/>
        </w:rPr>
      </w:pPr>
    </w:p>
    <w:p w:rsidR="00BD1465" w:rsidRPr="00BD1465" w:rsidRDefault="00BD1465" w:rsidP="00BD1465">
      <w:pPr>
        <w:spacing w:line="360" w:lineRule="auto"/>
        <w:rPr>
          <w:rFonts w:ascii="Tahoma" w:hAnsi="Tahoma" w:cs="Tahoma"/>
        </w:rPr>
      </w:pPr>
    </w:p>
    <w:p w:rsidR="00BD1465" w:rsidRPr="00BD1465" w:rsidRDefault="00BD1465" w:rsidP="00BD1465">
      <w:pPr>
        <w:spacing w:line="360" w:lineRule="auto"/>
        <w:rPr>
          <w:rFonts w:ascii="Tahoma" w:hAnsi="Tahoma" w:cs="Tahoma"/>
        </w:rPr>
      </w:pPr>
    </w:p>
    <w:p w:rsidR="00BD1465" w:rsidRPr="00BD1465" w:rsidRDefault="00BD1465" w:rsidP="00BD1465">
      <w:pPr>
        <w:spacing w:line="360" w:lineRule="auto"/>
        <w:jc w:val="both"/>
        <w:rPr>
          <w:rFonts w:ascii="Tahoma" w:hAnsi="Tahoma" w:cs="Tahoma"/>
        </w:rPr>
      </w:pPr>
    </w:p>
    <w:p w:rsidR="00B9513C" w:rsidRPr="00BD1465" w:rsidRDefault="00DC7C3C" w:rsidP="00BD1465">
      <w:pPr>
        <w:spacing w:line="360" w:lineRule="auto"/>
        <w:jc w:val="both"/>
        <w:rPr>
          <w:rFonts w:ascii="Tahoma" w:hAnsi="Tahoma" w:cs="Tahoma"/>
        </w:rPr>
      </w:pPr>
      <w:r w:rsidRPr="00BD1465">
        <w:rPr>
          <w:rFonts w:ascii="Tahoma" w:hAnsi="Tahoma" w:cs="Tahoma"/>
        </w:rPr>
        <w:t>The World Food Day theme for 2014 was Family Farming: "Feeding the world, caring for the earth"; in 2015 it was "Social Protection and Agriculture: Breaking the Cycle of Rural Poverty"; in 2016 it is Climate Change: "Climate is changing. Food and agriculture must too" which echoes the theme of 2008, and of 2002 and 1989 before that.</w:t>
      </w:r>
    </w:p>
    <w:p w:rsidR="00B104FE" w:rsidRPr="00BD1465" w:rsidRDefault="00B104FE" w:rsidP="00BD1465">
      <w:pPr>
        <w:pStyle w:val="Heading1"/>
        <w:spacing w:line="360" w:lineRule="auto"/>
        <w:jc w:val="both"/>
        <w:rPr>
          <w:rFonts w:ascii="Tahoma" w:hAnsi="Tahoma" w:cs="Tahoma"/>
        </w:rPr>
      </w:pPr>
      <w:r w:rsidRPr="00BD1465">
        <w:rPr>
          <w:rFonts w:ascii="Tahoma" w:hAnsi="Tahoma" w:cs="Tahoma"/>
        </w:rPr>
        <w:t>Origins</w:t>
      </w:r>
    </w:p>
    <w:p w:rsidR="00B104FE" w:rsidRPr="00BD1465" w:rsidRDefault="00B104FE" w:rsidP="00BD1465">
      <w:pPr>
        <w:spacing w:line="360" w:lineRule="auto"/>
        <w:jc w:val="both"/>
        <w:rPr>
          <w:rFonts w:ascii="Tahoma" w:hAnsi="Tahoma" w:cs="Tahoma"/>
        </w:rPr>
      </w:pPr>
      <w:r w:rsidRPr="00BD1465">
        <w:rPr>
          <w:rFonts w:ascii="Tahoma" w:hAnsi="Tahoma" w:cs="Tahoma"/>
        </w:rPr>
        <w:t>World Food Day (WFD) was established by FAO's Member Countries at the Organization's 20th General Conference in November 1979. The Hungarian Delegation, led by the former Hungarian Minister of Agriculture and Food Dr. Pál Romány, played an active role at the 20th Session of the FAO Conference and suggested the idea of celebrating the WFD worldwide. It has since been observed every year in more than 150 countries, raising awareness of the issues behind poverty and hunger.</w:t>
      </w:r>
    </w:p>
    <w:p w:rsidR="00B104FE" w:rsidRPr="00BD1465" w:rsidRDefault="00B104FE" w:rsidP="00BD1465">
      <w:pPr>
        <w:pStyle w:val="Heading1"/>
        <w:spacing w:line="360" w:lineRule="auto"/>
        <w:jc w:val="both"/>
        <w:rPr>
          <w:rFonts w:ascii="Tahoma" w:hAnsi="Tahoma" w:cs="Tahoma"/>
        </w:rPr>
      </w:pPr>
      <w:r w:rsidRPr="00BD1465">
        <w:rPr>
          <w:rFonts w:ascii="Tahoma" w:hAnsi="Tahoma" w:cs="Tahoma"/>
        </w:rPr>
        <w:t>Themes</w:t>
      </w:r>
    </w:p>
    <w:p w:rsidR="00B104FE" w:rsidRPr="00BD1465" w:rsidRDefault="004F240C" w:rsidP="00BD1465">
      <w:pPr>
        <w:spacing w:line="360" w:lineRule="auto"/>
        <w:jc w:val="both"/>
        <w:rPr>
          <w:rFonts w:ascii="Tahoma" w:hAnsi="Tahoma" w:cs="Tahoma"/>
        </w:rPr>
      </w:pPr>
      <w:sdt>
        <w:sdtPr>
          <w:rPr>
            <w:rFonts w:ascii="Tahoma" w:hAnsi="Tahoma" w:cs="Tahoma"/>
            <w:highlight w:val="green"/>
          </w:rPr>
          <w:id w:val="-343409405"/>
          <w:citation/>
        </w:sdtPr>
        <w:sdtEndPr/>
        <w:sdtContent>
          <w:r w:rsidR="000E43BD" w:rsidRPr="000E43BD">
            <w:rPr>
              <w:rFonts w:ascii="Tahoma" w:hAnsi="Tahoma" w:cs="Tahoma"/>
              <w:highlight w:val="green"/>
            </w:rPr>
            <w:fldChar w:fldCharType="begin"/>
          </w:r>
          <w:r w:rsidR="000E43BD" w:rsidRPr="000E43BD">
            <w:rPr>
              <w:rFonts w:ascii="Tahoma" w:hAnsi="Tahoma" w:cs="Tahoma"/>
              <w:highlight w:val="green"/>
            </w:rPr>
            <w:instrText xml:space="preserve"> CITATION Placeholder1 \l 1033 </w:instrText>
          </w:r>
          <w:r w:rsidR="000E43BD" w:rsidRPr="000E43BD">
            <w:rPr>
              <w:rFonts w:ascii="Tahoma" w:hAnsi="Tahoma" w:cs="Tahoma"/>
              <w:highlight w:val="green"/>
            </w:rPr>
            <w:fldChar w:fldCharType="separate"/>
          </w:r>
          <w:r w:rsidR="000E43BD" w:rsidRPr="000E43BD">
            <w:rPr>
              <w:rFonts w:ascii="Tahoma" w:hAnsi="Tahoma" w:cs="Tahoma"/>
              <w:noProof/>
              <w:highlight w:val="green"/>
            </w:rPr>
            <w:t>(Placeholder1)</w:t>
          </w:r>
          <w:r w:rsidR="000E43BD" w:rsidRPr="000E43BD">
            <w:rPr>
              <w:rFonts w:ascii="Tahoma" w:hAnsi="Tahoma" w:cs="Tahoma"/>
              <w:highlight w:val="green"/>
            </w:rPr>
            <w:fldChar w:fldCharType="end"/>
          </w:r>
        </w:sdtContent>
      </w:sdt>
      <w:r w:rsidR="00B104FE" w:rsidRPr="00BD1465">
        <w:rPr>
          <w:rFonts w:ascii="Tahoma" w:hAnsi="Tahoma" w:cs="Tahoma"/>
        </w:rPr>
        <w:t>Since 1981, World Food Day has adopted a different theme each year in order to highlight areas needed for action and provide a common focus.</w:t>
      </w:r>
    </w:p>
    <w:p w:rsidR="00BD1465" w:rsidRPr="00BD1465" w:rsidRDefault="00BD1465" w:rsidP="00BD1465">
      <w:pPr>
        <w:pStyle w:val="Caption"/>
        <w:keepNext/>
        <w:spacing w:line="360" w:lineRule="auto"/>
        <w:jc w:val="both"/>
        <w:rPr>
          <w:rFonts w:ascii="Tahoma" w:hAnsi="Tahoma" w:cs="Tahoma"/>
        </w:rPr>
      </w:pPr>
      <w:r w:rsidRPr="00BD1465">
        <w:rPr>
          <w:rFonts w:ascii="Tahoma" w:hAnsi="Tahoma" w:cs="Tahoma"/>
        </w:rPr>
        <w:lastRenderedPageBreak/>
        <w:t xml:space="preserve">Picture </w:t>
      </w:r>
      <w:r w:rsidRPr="00BD1465">
        <w:rPr>
          <w:rFonts w:ascii="Tahoma" w:hAnsi="Tahoma" w:cs="Tahoma"/>
        </w:rPr>
        <w:fldChar w:fldCharType="begin"/>
      </w:r>
      <w:r w:rsidRPr="00BD1465">
        <w:rPr>
          <w:rFonts w:ascii="Tahoma" w:hAnsi="Tahoma" w:cs="Tahoma"/>
        </w:rPr>
        <w:instrText xml:space="preserve"> SEQ Picture \* ARABIC </w:instrText>
      </w:r>
      <w:r w:rsidRPr="00BD1465">
        <w:rPr>
          <w:rFonts w:ascii="Tahoma" w:hAnsi="Tahoma" w:cs="Tahoma"/>
        </w:rPr>
        <w:fldChar w:fldCharType="separate"/>
      </w:r>
      <w:r w:rsidRPr="00BD1465">
        <w:rPr>
          <w:rFonts w:ascii="Tahoma" w:hAnsi="Tahoma" w:cs="Tahoma"/>
          <w:noProof/>
        </w:rPr>
        <w:t>2</w:t>
      </w:r>
      <w:r w:rsidRPr="00BD1465">
        <w:rPr>
          <w:rFonts w:ascii="Tahoma" w:hAnsi="Tahoma" w:cs="Tahoma"/>
        </w:rPr>
        <w:fldChar w:fldCharType="end"/>
      </w:r>
    </w:p>
    <w:p w:rsidR="00B104FE" w:rsidRPr="00BD1465" w:rsidRDefault="00792496" w:rsidP="00BD1465">
      <w:pPr>
        <w:spacing w:line="360" w:lineRule="auto"/>
        <w:jc w:val="both"/>
        <w:rPr>
          <w:rFonts w:ascii="Tahoma" w:hAnsi="Tahoma" w:cs="Tahoma"/>
        </w:rPr>
      </w:pPr>
      <w:r w:rsidRPr="00BD1465">
        <w:rPr>
          <w:rFonts w:ascii="Tahoma" w:hAnsi="Tahoma" w:cs="Tahoma"/>
          <w:noProof/>
          <w:lang w:val="af-ZA" w:eastAsia="af-ZA"/>
        </w:rPr>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2857500" cy="1600200"/>
            <wp:effectExtent l="0" t="0" r="0" b="0"/>
            <wp:wrapSquare wrapText="bothSides"/>
            <wp:docPr id="2" name="Picture 2" descr="C:\Users\Examinations\Desktop\SCE\Paper\2019 Data\Website\3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xaminations\Desktop\SCE\Paper\2019 Data\Website\3p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anchor>
        </w:drawing>
      </w:r>
    </w:p>
    <w:p w:rsidR="00BD1465" w:rsidRPr="00BD1465" w:rsidRDefault="00BD1465" w:rsidP="00BD1465">
      <w:pPr>
        <w:spacing w:line="360" w:lineRule="auto"/>
        <w:jc w:val="both"/>
        <w:rPr>
          <w:rFonts w:ascii="Tahoma" w:hAnsi="Tahoma" w:cs="Tahoma"/>
        </w:rPr>
      </w:pPr>
    </w:p>
    <w:p w:rsidR="00BD1465" w:rsidRPr="00BD1465" w:rsidRDefault="00BD1465" w:rsidP="00BD1465">
      <w:pPr>
        <w:spacing w:line="360" w:lineRule="auto"/>
        <w:jc w:val="both"/>
        <w:rPr>
          <w:rFonts w:ascii="Tahoma" w:hAnsi="Tahoma" w:cs="Tahoma"/>
        </w:rPr>
      </w:pPr>
    </w:p>
    <w:p w:rsidR="00BD1465" w:rsidRPr="00BD1465" w:rsidRDefault="00BD1465" w:rsidP="00BD1465">
      <w:pPr>
        <w:spacing w:line="360" w:lineRule="auto"/>
        <w:jc w:val="both"/>
        <w:rPr>
          <w:rFonts w:ascii="Tahoma" w:hAnsi="Tahoma" w:cs="Tahoma"/>
        </w:rPr>
      </w:pPr>
    </w:p>
    <w:p w:rsidR="00BD1465" w:rsidRPr="00BD1465" w:rsidRDefault="00BD1465" w:rsidP="00BD1465">
      <w:pPr>
        <w:spacing w:line="360" w:lineRule="auto"/>
        <w:jc w:val="both"/>
        <w:rPr>
          <w:rFonts w:ascii="Tahoma" w:hAnsi="Tahoma" w:cs="Tahoma"/>
        </w:rPr>
      </w:pPr>
    </w:p>
    <w:p w:rsidR="00BD1465" w:rsidRPr="00BD1465" w:rsidRDefault="00BD1465" w:rsidP="00BD1465">
      <w:pPr>
        <w:spacing w:line="360" w:lineRule="auto"/>
        <w:jc w:val="both"/>
        <w:rPr>
          <w:rFonts w:ascii="Tahoma" w:hAnsi="Tahoma" w:cs="Tahoma"/>
        </w:rPr>
      </w:pPr>
    </w:p>
    <w:p w:rsidR="00BD1465" w:rsidRPr="00BD1465" w:rsidRDefault="00BD1465" w:rsidP="00BD1465">
      <w:pPr>
        <w:spacing w:line="360" w:lineRule="auto"/>
        <w:jc w:val="both"/>
        <w:rPr>
          <w:rFonts w:ascii="Tahoma" w:hAnsi="Tahoma" w:cs="Tahoma"/>
        </w:rPr>
      </w:pPr>
    </w:p>
    <w:p w:rsidR="00B104FE" w:rsidRPr="00BD1465" w:rsidRDefault="00B104FE" w:rsidP="00BD1465">
      <w:pPr>
        <w:spacing w:line="360" w:lineRule="auto"/>
        <w:jc w:val="both"/>
        <w:rPr>
          <w:rFonts w:ascii="Tahoma" w:hAnsi="Tahoma" w:cs="Tahoma"/>
        </w:rPr>
      </w:pPr>
      <w:r w:rsidRPr="00BD1465">
        <w:rPr>
          <w:rFonts w:ascii="Tahoma" w:hAnsi="Tahoma" w:cs="Tahoma"/>
        </w:rPr>
        <w:t>Most of the themes revolve around agriculture because only investment in agriculture – together with support for education and health – will turn this situation around. The bulk of that investment will have to come from the private sector, with public investment playing a crucial role, especially in view of its facilitating and stimulating effect on private investment.</w:t>
      </w:r>
    </w:p>
    <w:p w:rsidR="00DC7C3C" w:rsidRPr="00BD1465" w:rsidRDefault="00B104FE" w:rsidP="00BD1465">
      <w:pPr>
        <w:spacing w:line="360" w:lineRule="auto"/>
        <w:jc w:val="both"/>
        <w:rPr>
          <w:rFonts w:ascii="Tahoma" w:hAnsi="Tahoma" w:cs="Tahoma"/>
        </w:rPr>
      </w:pPr>
      <w:r w:rsidRPr="00BD1465">
        <w:rPr>
          <w:rFonts w:ascii="Tahoma" w:hAnsi="Tahoma" w:cs="Tahoma"/>
        </w:rPr>
        <w:t>In spite of the importance of agriculture as the driving force in the economies of many developing countries, this vital sector is frequently starved of investment. In particular, foreign aid to agriculture has shown marked declines over the past 20 years.</w:t>
      </w:r>
    </w:p>
    <w:p w:rsidR="00B104FE" w:rsidRPr="00BD1465" w:rsidRDefault="00B104FE" w:rsidP="00BD1465">
      <w:pPr>
        <w:spacing w:line="360" w:lineRule="auto"/>
        <w:jc w:val="both"/>
        <w:rPr>
          <w:rFonts w:ascii="Tahoma" w:hAnsi="Tahoma" w:cs="Tahoma"/>
        </w:rPr>
      </w:pPr>
    </w:p>
    <w:p w:rsidR="00507364" w:rsidRDefault="00507364" w:rsidP="00507364">
      <w:pPr>
        <w:pStyle w:val="ListParagraph"/>
        <w:numPr>
          <w:ilvl w:val="0"/>
          <w:numId w:val="2"/>
        </w:numPr>
        <w:spacing w:line="360" w:lineRule="auto"/>
        <w:jc w:val="both"/>
        <w:rPr>
          <w:rFonts w:ascii="Tahoma" w:hAnsi="Tahoma" w:cs="Tahoma"/>
        </w:rPr>
      </w:pPr>
      <w:r>
        <w:rPr>
          <w:rFonts w:ascii="Tahoma" w:hAnsi="Tahoma" w:cs="Tahoma"/>
          <w:highlight w:val="green"/>
        </w:rPr>
        <w:t>2010</w:t>
      </w:r>
      <w:r w:rsidR="00B104FE" w:rsidRPr="00097280">
        <w:rPr>
          <w:rFonts w:ascii="Tahoma" w:hAnsi="Tahoma" w:cs="Tahoma"/>
        </w:rPr>
        <w:t xml:space="preserve"> </w:t>
      </w:r>
    </w:p>
    <w:p w:rsidR="00B104FE" w:rsidRPr="00097280" w:rsidRDefault="00507364" w:rsidP="00507364">
      <w:pPr>
        <w:pStyle w:val="ListParagraph"/>
        <w:numPr>
          <w:ilvl w:val="0"/>
          <w:numId w:val="2"/>
        </w:numPr>
        <w:spacing w:line="360" w:lineRule="auto"/>
        <w:jc w:val="both"/>
        <w:rPr>
          <w:rFonts w:ascii="Tahoma" w:hAnsi="Tahoma" w:cs="Tahoma"/>
        </w:rPr>
      </w:pPr>
      <w:r>
        <w:rPr>
          <w:rFonts w:ascii="Tahoma" w:hAnsi="Tahoma" w:cs="Tahoma"/>
        </w:rPr>
        <w:t xml:space="preserve">2010: </w:t>
      </w:r>
      <w:r w:rsidR="00B104FE" w:rsidRPr="00097280">
        <w:rPr>
          <w:rFonts w:ascii="Tahoma" w:hAnsi="Tahoma" w:cs="Tahoma"/>
        </w:rPr>
        <w:t>United against hunger</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2011: Food prices - from crisis to stability</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2012: Agricultural cooperatives – key to feeding the world</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2013: Sustainable Food Systems for Food Security and Nutrition</w:t>
      </w:r>
    </w:p>
    <w:p w:rsidR="00B104FE"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2014: Family Farming: "Feeding the world, caring for the earth"</w:t>
      </w:r>
    </w:p>
    <w:p w:rsidR="00507364" w:rsidRPr="00097280" w:rsidRDefault="009D381B" w:rsidP="00507364">
      <w:pPr>
        <w:pStyle w:val="ListParagraph"/>
        <w:numPr>
          <w:ilvl w:val="0"/>
          <w:numId w:val="2"/>
        </w:numPr>
        <w:spacing w:line="360" w:lineRule="auto"/>
        <w:jc w:val="both"/>
        <w:rPr>
          <w:rFonts w:ascii="Tahoma" w:hAnsi="Tahoma" w:cs="Tahoma"/>
        </w:rPr>
      </w:pPr>
      <w:r>
        <w:rPr>
          <w:rFonts w:ascii="Tahoma" w:hAnsi="Tahoma" w:cs="Tahoma"/>
        </w:rPr>
        <w:t>2</w:t>
      </w:r>
      <w:bookmarkStart w:id="0" w:name="_GoBack"/>
      <w:bookmarkEnd w:id="0"/>
      <w:r w:rsidR="00507364">
        <w:rPr>
          <w:rFonts w:ascii="Tahoma" w:hAnsi="Tahoma" w:cs="Tahoma"/>
        </w:rPr>
        <w:t>015</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2015: "Social Protection and Agriculture: Breaking the Cycle of Rural Poverty"</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2016: Climate change: "Climate is changing. Food and agriculture must too"</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2017: Change the future of migration. Invest in food security and rural development.</w:t>
      </w:r>
    </w:p>
    <w:p w:rsidR="00B104FE" w:rsidRPr="00097280" w:rsidRDefault="00B104FE" w:rsidP="00507364">
      <w:pPr>
        <w:pStyle w:val="ListParagraph"/>
        <w:numPr>
          <w:ilvl w:val="0"/>
          <w:numId w:val="2"/>
        </w:numPr>
        <w:spacing w:line="360" w:lineRule="auto"/>
        <w:jc w:val="both"/>
        <w:rPr>
          <w:rFonts w:ascii="Tahoma" w:hAnsi="Tahoma" w:cs="Tahoma"/>
        </w:rPr>
      </w:pPr>
      <w:r w:rsidRPr="00097280">
        <w:rPr>
          <w:rFonts w:ascii="Tahoma" w:hAnsi="Tahoma" w:cs="Tahoma"/>
        </w:rPr>
        <w:t xml:space="preserve">2018: Our actions are our </w:t>
      </w:r>
      <w:r w:rsidRPr="00097280">
        <w:rPr>
          <w:rFonts w:ascii="Tahoma" w:hAnsi="Tahoma" w:cs="Tahoma"/>
          <w:highlight w:val="green"/>
        </w:rPr>
        <w:t>future.</w:t>
      </w:r>
    </w:p>
    <w:p w:rsidR="00B104FE" w:rsidRPr="00BD1465" w:rsidRDefault="00B104FE" w:rsidP="00BD1465">
      <w:pPr>
        <w:pStyle w:val="Heading1"/>
        <w:spacing w:line="360" w:lineRule="auto"/>
        <w:jc w:val="both"/>
        <w:rPr>
          <w:rFonts w:ascii="Tahoma" w:hAnsi="Tahoma" w:cs="Tahoma"/>
        </w:rPr>
      </w:pPr>
      <w:r w:rsidRPr="00BD1465">
        <w:rPr>
          <w:rFonts w:ascii="Tahoma" w:hAnsi="Tahoma" w:cs="Tahoma"/>
        </w:rPr>
        <w:lastRenderedPageBreak/>
        <w:t>Events</w:t>
      </w:r>
    </w:p>
    <w:p w:rsidR="00B104FE" w:rsidRPr="00BD1465" w:rsidRDefault="00B104FE" w:rsidP="00BD1465">
      <w:pPr>
        <w:spacing w:line="360" w:lineRule="auto"/>
        <w:jc w:val="both"/>
        <w:rPr>
          <w:rFonts w:ascii="Tahoma" w:hAnsi="Tahoma" w:cs="Tahoma"/>
        </w:rPr>
      </w:pPr>
      <w:r w:rsidRPr="00BD1465">
        <w:rPr>
          <w:rFonts w:ascii="Tahoma" w:hAnsi="Tahoma" w:cs="Tahoma"/>
        </w:rPr>
        <w:t>In over 150 countries, events mark World Food Day. Examples of events across the world held in recent years are listed.</w:t>
      </w:r>
    </w:p>
    <w:p w:rsidR="00B104FE" w:rsidRDefault="00B104FE" w:rsidP="00BD1465">
      <w:pPr>
        <w:pStyle w:val="Heading2"/>
        <w:spacing w:line="360" w:lineRule="auto"/>
        <w:jc w:val="both"/>
        <w:rPr>
          <w:rFonts w:ascii="Tahoma" w:hAnsi="Tahoma" w:cs="Tahoma"/>
        </w:rPr>
      </w:pPr>
      <w:r w:rsidRPr="00BD1465">
        <w:rPr>
          <w:rFonts w:ascii="Tahoma" w:hAnsi="Tahoma" w:cs="Tahoma"/>
        </w:rPr>
        <w:t>United States of America</w:t>
      </w:r>
    </w:p>
    <w:p w:rsidR="00E95C4E" w:rsidRDefault="00E95C4E" w:rsidP="00E95C4E"/>
    <w:p w:rsidR="00E95C4E" w:rsidRPr="00E95C4E" w:rsidRDefault="00E95C4E" w:rsidP="00E95C4E"/>
    <w:p w:rsidR="00DF680E" w:rsidRPr="00BD1465" w:rsidRDefault="007F3D2C" w:rsidP="00BD1465">
      <w:pPr>
        <w:spacing w:line="360" w:lineRule="auto"/>
        <w:jc w:val="both"/>
        <w:rPr>
          <w:rFonts w:ascii="Tahoma" w:hAnsi="Tahoma" w:cs="Tahoma"/>
        </w:rPr>
      </w:pPr>
      <w:r>
        <w:rPr>
          <w:noProof/>
          <w:lang w:val="af-ZA" w:eastAsia="af-ZA"/>
        </w:rPr>
        <mc:AlternateContent>
          <mc:Choice Requires="wps">
            <w:drawing>
              <wp:anchor distT="0" distB="0" distL="114300" distR="114300" simplePos="0" relativeHeight="251664384" behindDoc="0" locked="0" layoutInCell="1" allowOverlap="1" wp14:anchorId="5A24E15E" wp14:editId="53E6B767">
                <wp:simplePos x="0" y="0"/>
                <wp:positionH relativeFrom="column">
                  <wp:posOffset>0</wp:posOffset>
                </wp:positionH>
                <wp:positionV relativeFrom="paragraph">
                  <wp:posOffset>3002280</wp:posOffset>
                </wp:positionV>
                <wp:extent cx="1905000" cy="635"/>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1905000" cy="635"/>
                        </a:xfrm>
                        <a:prstGeom prst="rect">
                          <a:avLst/>
                        </a:prstGeom>
                        <a:solidFill>
                          <a:prstClr val="white"/>
                        </a:solidFill>
                        <a:ln>
                          <a:noFill/>
                        </a:ln>
                      </wps:spPr>
                      <wps:txbx>
                        <w:txbxContent>
                          <w:p w:rsidR="006D71EC" w:rsidRPr="00C67DD1" w:rsidRDefault="006D71EC" w:rsidP="007F3D2C">
                            <w:pPr>
                              <w:pStyle w:val="Caption"/>
                              <w:rPr>
                                <w:rFonts w:ascii="Tahoma" w:hAnsi="Tahoma" w:cs="Tahoma"/>
                                <w:noProof/>
                              </w:rPr>
                            </w:pPr>
                            <w:r>
                              <w:t xml:space="preserve">Figure </w:t>
                            </w:r>
                            <w:fldSimple w:instr=" SEQ Figure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A24E15E" id="Text Box 9" o:spid="_x0000_s1027" type="#_x0000_t202" style="position:absolute;left:0;text-align:left;margin-left:0;margin-top:236.4pt;width:150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" stroked="f">
                <v:textbox style="mso-fit-shape-to-text:t" inset="0,0,0,0">
                  <w:txbxContent>
                    <w:p w:rsidR="006D71EC" w:rsidRPr="00C67DD1" w:rsidRDefault="006D71EC" w:rsidP="007F3D2C">
                      <w:pPr>
                        <w:pStyle w:val="Caption"/>
                        <w:rPr>
                          <w:rFonts w:ascii="Tahoma" w:hAnsi="Tahoma" w:cs="Tahoma"/>
                          <w:noProof/>
                        </w:rPr>
                      </w:pPr>
                      <w:r>
                        <w:t xml:space="preserve">Figure </w:t>
                      </w:r>
                      <w:r w:rsidR="00E255D4">
                        <w:fldChar w:fldCharType="begin"/>
                      </w:r>
                      <w:r w:rsidR="00E255D4">
                        <w:instrText xml:space="preserve"> SEQ Figure \* ARABIC </w:instrText>
                      </w:r>
                      <w:r w:rsidR="00E255D4">
                        <w:fldChar w:fldCharType="separate"/>
                      </w:r>
                      <w:r>
                        <w:rPr>
                          <w:noProof/>
                        </w:rPr>
                        <w:t>1</w:t>
                      </w:r>
                      <w:r w:rsidR="00E255D4">
                        <w:rPr>
                          <w:noProof/>
                        </w:rPr>
                        <w:fldChar w:fldCharType="end"/>
                      </w:r>
                    </w:p>
                  </w:txbxContent>
                </v:textbox>
                <w10:wrap type="square"/>
              </v:shape>
            </w:pict>
          </mc:Fallback>
        </mc:AlternateContent>
      </w:r>
      <w:r w:rsidR="00E95C4E" w:rsidRPr="00BD1465">
        <w:rPr>
          <w:rFonts w:ascii="Tahoma" w:hAnsi="Tahoma" w:cs="Tahoma"/>
          <w:noProof/>
          <w:lang w:val="af-ZA" w:eastAsia="af-ZA"/>
        </w:rPr>
        <w:drawing>
          <wp:anchor distT="0" distB="0" distL="114300" distR="114300" simplePos="0" relativeHeight="251662336" behindDoc="0" locked="0" layoutInCell="1" allowOverlap="1" wp14:anchorId="430C446B" wp14:editId="48A9A240">
            <wp:simplePos x="0" y="0"/>
            <wp:positionH relativeFrom="column">
              <wp:posOffset>0</wp:posOffset>
            </wp:positionH>
            <wp:positionV relativeFrom="paragraph">
              <wp:posOffset>87630</wp:posOffset>
            </wp:positionV>
            <wp:extent cx="1905000" cy="2857500"/>
            <wp:effectExtent l="0" t="0" r="0" b="0"/>
            <wp:wrapSquare wrapText="bothSides"/>
            <wp:docPr id="3" name="Picture 3" descr="C:\Users\Examinations\Desktop\SCE\Paper\2019 Data\Website\4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xaminations\Desktop\SCE\Paper\2019 Data\Website\4pi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anchor>
        </w:drawing>
      </w: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E95C4E" w:rsidRDefault="00E95C4E" w:rsidP="00BD1465">
      <w:pPr>
        <w:spacing w:line="360" w:lineRule="auto"/>
        <w:jc w:val="both"/>
        <w:rPr>
          <w:rFonts w:ascii="Tahoma" w:hAnsi="Tahoma" w:cs="Tahoma"/>
        </w:rPr>
      </w:pPr>
    </w:p>
    <w:p w:rsidR="007F3D2C" w:rsidRDefault="007F3D2C" w:rsidP="00BD1465">
      <w:pPr>
        <w:spacing w:line="360" w:lineRule="auto"/>
        <w:jc w:val="both"/>
        <w:rPr>
          <w:rFonts w:ascii="Tahoma" w:hAnsi="Tahoma" w:cs="Tahoma"/>
        </w:rPr>
      </w:pPr>
    </w:p>
    <w:p w:rsidR="00B104FE" w:rsidRPr="00BD1465" w:rsidRDefault="00B104FE" w:rsidP="00BD1465">
      <w:pPr>
        <w:spacing w:line="360" w:lineRule="auto"/>
        <w:jc w:val="both"/>
        <w:rPr>
          <w:rFonts w:ascii="Tahoma" w:hAnsi="Tahoma" w:cs="Tahoma"/>
        </w:rPr>
      </w:pPr>
      <w:r w:rsidRPr="00BD1465">
        <w:rPr>
          <w:rFonts w:ascii="Tahoma" w:hAnsi="Tahoma" w:cs="Tahoma"/>
        </w:rPr>
        <w:t>World Food Day has been a tradition in the United States since the first World Food Day in 1982. In the United States the endeavor is sponsored by 450 national, private voluntary organizations. One example for World Food Day events is the World Food Day Sunday Dinners that Oxfam America sponsors in collaboration with several other non-profits.  Emeritus Archbishop Desmond Tutu and author Francis Moore Lappe have teamed up with Oxfam America to promote World Food Day Sunday Dinners. The Iowa Hunger Summit has been held on or near World Food Day since 2007, and is organized by the World Food Prize in conjunction with their annual symposium in Des Moines, Iowa.</w:t>
      </w:r>
    </w:p>
    <w:p w:rsidR="00B104FE" w:rsidRDefault="00B104FE" w:rsidP="00BD1465">
      <w:pPr>
        <w:spacing w:line="360" w:lineRule="auto"/>
        <w:jc w:val="both"/>
        <w:rPr>
          <w:rFonts w:ascii="Tahoma" w:hAnsi="Tahoma" w:cs="Tahoma"/>
        </w:rPr>
      </w:pPr>
    </w:p>
    <w:p w:rsidR="007F3D2C" w:rsidRPr="00BD1465" w:rsidRDefault="007F3D2C" w:rsidP="00BD1465">
      <w:pPr>
        <w:spacing w:line="360" w:lineRule="auto"/>
        <w:jc w:val="both"/>
        <w:rPr>
          <w:rFonts w:ascii="Tahoma" w:hAnsi="Tahoma" w:cs="Tahoma"/>
        </w:rPr>
      </w:pPr>
    </w:p>
    <w:p w:rsidR="00B104FE" w:rsidRDefault="00B104FE" w:rsidP="00BD1465">
      <w:pPr>
        <w:pStyle w:val="Heading2"/>
        <w:spacing w:line="360" w:lineRule="auto"/>
        <w:jc w:val="both"/>
        <w:rPr>
          <w:rFonts w:ascii="Tahoma" w:hAnsi="Tahoma" w:cs="Tahoma"/>
        </w:rPr>
      </w:pPr>
      <w:r w:rsidRPr="00BD1465">
        <w:rPr>
          <w:rFonts w:ascii="Tahoma" w:hAnsi="Tahoma" w:cs="Tahoma"/>
        </w:rPr>
        <w:lastRenderedPageBreak/>
        <w:t>Europe</w:t>
      </w:r>
    </w:p>
    <w:p w:rsidR="006D71EC" w:rsidRPr="006D71EC" w:rsidRDefault="006D71EC" w:rsidP="006D71EC">
      <w:r w:rsidRPr="006D71EC">
        <w:rPr>
          <w:highlight w:val="green"/>
        </w:rPr>
        <w:t>Go to Africa</w:t>
      </w:r>
    </w:p>
    <w:p w:rsidR="00B104FE" w:rsidRPr="00BD1465" w:rsidRDefault="00B104FE" w:rsidP="00BD1465">
      <w:pPr>
        <w:spacing w:line="360" w:lineRule="auto"/>
        <w:jc w:val="both"/>
        <w:rPr>
          <w:rFonts w:ascii="Tahoma" w:hAnsi="Tahoma" w:cs="Tahoma"/>
        </w:rPr>
      </w:pPr>
      <w:r w:rsidRPr="00BD1465">
        <w:rPr>
          <w:rFonts w:ascii="Tahoma" w:hAnsi="Tahoma" w:cs="Tahoma"/>
        </w:rPr>
        <w:t>In Italy, ministries, universities, research agencies, international agencies, and NGOs have organized many conferences as well as exhibitions and symposia. The Italian Ministry of Agriculture and Forestry Policies organized a meeting which focused on women's rights in rural areas in 2005.</w:t>
      </w:r>
    </w:p>
    <w:p w:rsidR="00B104FE" w:rsidRPr="00BD1465" w:rsidRDefault="00B104FE" w:rsidP="00BD1465">
      <w:pPr>
        <w:spacing w:line="360" w:lineRule="auto"/>
        <w:jc w:val="both"/>
        <w:rPr>
          <w:rFonts w:ascii="Tahoma" w:hAnsi="Tahoma" w:cs="Tahoma"/>
        </w:rPr>
      </w:pPr>
      <w:r w:rsidRPr="00BD1465">
        <w:rPr>
          <w:rFonts w:ascii="Tahoma" w:hAnsi="Tahoma" w:cs="Tahoma"/>
        </w:rPr>
        <w:t>In Germany, the Federal Ministry of Consumer Protection, Food and Agriculture have all become involved via press conferences. Spanish television has been active in broadcasting events. FAO Goodwill Ambassador – Spanish soccer star Raul – has taken part in events and helped highlight food-security issues across his country.</w:t>
      </w:r>
    </w:p>
    <w:p w:rsidR="00B104FE" w:rsidRPr="00BD1465" w:rsidRDefault="00B104FE" w:rsidP="00BD1465">
      <w:pPr>
        <w:spacing w:line="360" w:lineRule="auto"/>
        <w:jc w:val="both"/>
        <w:rPr>
          <w:rFonts w:ascii="Tahoma" w:hAnsi="Tahoma" w:cs="Tahoma"/>
        </w:rPr>
      </w:pPr>
      <w:r w:rsidRPr="00BD1465">
        <w:rPr>
          <w:rFonts w:ascii="Tahoma" w:hAnsi="Tahoma" w:cs="Tahoma"/>
        </w:rPr>
        <w:t>The UK Food Group has also been active through conferences and media broadcasts. In the emerging economies of Eastern Europe – i.e., Albania, Armenia, Croatia, Czech Republic, Georgia, Hungary, Macedonia, Moldova, Serbia and Montenegro, and Slovak Republic – a variety of activities have been held.</w:t>
      </w:r>
    </w:p>
    <w:p w:rsidR="00B104FE" w:rsidRPr="00BD1465" w:rsidRDefault="00B104FE" w:rsidP="00BD1465">
      <w:pPr>
        <w:spacing w:line="360" w:lineRule="auto"/>
        <w:jc w:val="both"/>
        <w:rPr>
          <w:rFonts w:ascii="Tahoma" w:hAnsi="Tahoma" w:cs="Tahoma"/>
        </w:rPr>
      </w:pPr>
      <w:r w:rsidRPr="00BD1465">
        <w:rPr>
          <w:rFonts w:ascii="Tahoma" w:hAnsi="Tahoma" w:cs="Tahoma"/>
        </w:rPr>
        <w:t>In Hungary, renowned experts have given presentations in the Hungarian Agricultural Museum and FAO, and WFD medals have been awarded to well-known Hungarian experts by the FAO Sub-Regional Representative.</w:t>
      </w:r>
    </w:p>
    <w:p w:rsidR="00B104FE" w:rsidRPr="00BD1465" w:rsidRDefault="00B104FE" w:rsidP="00BD1465">
      <w:pPr>
        <w:spacing w:line="360" w:lineRule="auto"/>
        <w:jc w:val="both"/>
        <w:rPr>
          <w:rFonts w:ascii="Tahoma" w:hAnsi="Tahoma" w:cs="Tahoma"/>
        </w:rPr>
      </w:pPr>
      <w:r w:rsidRPr="00BD1465">
        <w:rPr>
          <w:rFonts w:ascii="Tahoma" w:hAnsi="Tahoma" w:cs="Tahoma"/>
        </w:rPr>
        <w:t>On behalf of the Holy See, Popes John Paul II and Benedict XVI have sent an annual message for food producers and consumers on World Food Day.</w:t>
      </w:r>
    </w:p>
    <w:p w:rsidR="00643443" w:rsidRDefault="00643443">
      <w:pPr>
        <w:rPr>
          <w:rFonts w:ascii="Tahoma" w:hAnsi="Tahoma" w:cs="Tahoma"/>
        </w:rPr>
      </w:pPr>
      <w:r>
        <w:rPr>
          <w:rFonts w:ascii="Tahoma" w:hAnsi="Tahoma" w:cs="Tahoma"/>
        </w:rPr>
        <w:br w:type="page"/>
      </w:r>
    </w:p>
    <w:p w:rsidR="00B104FE" w:rsidRPr="00BD1465" w:rsidRDefault="00B104FE" w:rsidP="00BD1465">
      <w:pPr>
        <w:pStyle w:val="Heading2"/>
        <w:spacing w:line="360" w:lineRule="auto"/>
        <w:jc w:val="both"/>
        <w:rPr>
          <w:rFonts w:ascii="Tahoma" w:hAnsi="Tahoma" w:cs="Tahoma"/>
        </w:rPr>
      </w:pPr>
      <w:bookmarkStart w:id="1" w:name="Africa"/>
      <w:r w:rsidRPr="00BD1465">
        <w:rPr>
          <w:rFonts w:ascii="Tahoma" w:hAnsi="Tahoma" w:cs="Tahoma"/>
        </w:rPr>
        <w:lastRenderedPageBreak/>
        <w:t>Africa</w:t>
      </w:r>
    </w:p>
    <w:bookmarkEnd w:id="1"/>
    <w:p w:rsidR="00B104FE" w:rsidRPr="00BD1465" w:rsidRDefault="00B104FE" w:rsidP="00BD1465">
      <w:pPr>
        <w:spacing w:line="360" w:lineRule="auto"/>
        <w:jc w:val="both"/>
        <w:rPr>
          <w:rFonts w:ascii="Tahoma" w:hAnsi="Tahoma" w:cs="Tahoma"/>
        </w:rPr>
      </w:pPr>
      <w:r w:rsidRPr="00BD1465">
        <w:rPr>
          <w:rFonts w:ascii="Tahoma" w:hAnsi="Tahoma" w:cs="Tahoma"/>
          <w:highlight w:val="green"/>
        </w:rPr>
        <w:t>Angola</w:t>
      </w:r>
      <w:r w:rsidRPr="00BD1465">
        <w:rPr>
          <w:rFonts w:ascii="Tahoma" w:hAnsi="Tahoma" w:cs="Tahoma"/>
        </w:rPr>
        <w:t xml:space="preserve"> celebrated WFD in 2005 through the 4th Forum on Rural Women, while in Burundi the second Vice-President planted potatoes to provide a symbolic example about food production. In Central African Republic, the President of the Republic has inaugurated a bridge at Boda to coincide with World Food Day, making the agricultural production area more accessible.</w:t>
      </w:r>
    </w:p>
    <w:p w:rsidR="00B104FE" w:rsidRPr="00BD1465" w:rsidRDefault="00B104FE" w:rsidP="00BD1465">
      <w:pPr>
        <w:spacing w:line="360" w:lineRule="auto"/>
        <w:jc w:val="both"/>
        <w:rPr>
          <w:rFonts w:ascii="Tahoma" w:hAnsi="Tahoma" w:cs="Tahoma"/>
        </w:rPr>
      </w:pPr>
      <w:r w:rsidRPr="00BD1465">
        <w:rPr>
          <w:rFonts w:ascii="Tahoma" w:hAnsi="Tahoma" w:cs="Tahoma"/>
          <w:highlight w:val="green"/>
        </w:rPr>
        <w:t>Chad</w:t>
      </w:r>
      <w:r w:rsidRPr="00BD1465">
        <w:rPr>
          <w:rFonts w:ascii="Tahoma" w:hAnsi="Tahoma" w:cs="Tahoma"/>
        </w:rPr>
        <w:t>, thousands of people have attended debates, conferences and activities including theatre, films, folk dance, visits to project sites and visits by agricultural companies.</w:t>
      </w:r>
    </w:p>
    <w:p w:rsidR="00B104FE" w:rsidRPr="00BD1465" w:rsidRDefault="00B104FE" w:rsidP="00BD1465">
      <w:pPr>
        <w:spacing w:line="360" w:lineRule="auto"/>
        <w:jc w:val="both"/>
        <w:rPr>
          <w:rFonts w:ascii="Tahoma" w:hAnsi="Tahoma" w:cs="Tahoma"/>
        </w:rPr>
      </w:pPr>
      <w:r w:rsidRPr="00BD1465">
        <w:rPr>
          <w:rFonts w:ascii="Tahoma" w:hAnsi="Tahoma" w:cs="Tahoma"/>
          <w:highlight w:val="green"/>
        </w:rPr>
        <w:t>Ghana</w:t>
      </w:r>
      <w:r w:rsidRPr="00BD1465">
        <w:rPr>
          <w:rFonts w:ascii="Tahoma" w:hAnsi="Tahoma" w:cs="Tahoma"/>
        </w:rPr>
        <w:t>, the Ministry of Food and Agriculture has hosted a food security conference, while Namibia has run an awareness campaign through national media.</w:t>
      </w:r>
    </w:p>
    <w:p w:rsidR="00B104FE" w:rsidRPr="00BD1465" w:rsidRDefault="00B104FE" w:rsidP="00BD1465">
      <w:pPr>
        <w:spacing w:line="360" w:lineRule="auto"/>
        <w:jc w:val="both"/>
        <w:rPr>
          <w:rFonts w:ascii="Tahoma" w:hAnsi="Tahoma" w:cs="Tahoma"/>
        </w:rPr>
      </w:pPr>
      <w:r w:rsidRPr="00BD1465">
        <w:rPr>
          <w:rFonts w:ascii="Tahoma" w:hAnsi="Tahoma" w:cs="Tahoma"/>
          <w:highlight w:val="green"/>
        </w:rPr>
        <w:t>Botswana</w:t>
      </w:r>
      <w:r w:rsidRPr="00BD1465">
        <w:rPr>
          <w:rFonts w:ascii="Tahoma" w:hAnsi="Tahoma" w:cs="Tahoma"/>
        </w:rPr>
        <w:t>, the National Food technology research center recently exhibited its products and services at the World Food Day commemoration held at Kalakamati Farm on 19 October 2017.</w:t>
      </w:r>
    </w:p>
    <w:p w:rsidR="00B104FE" w:rsidRPr="00BD1465" w:rsidRDefault="00B104FE" w:rsidP="00BD1465">
      <w:pPr>
        <w:spacing w:line="360" w:lineRule="auto"/>
        <w:jc w:val="both"/>
        <w:rPr>
          <w:rFonts w:ascii="Tahoma" w:hAnsi="Tahoma" w:cs="Tahoma"/>
        </w:rPr>
      </w:pPr>
      <w:r w:rsidRPr="00BD1465">
        <w:rPr>
          <w:rFonts w:ascii="Tahoma" w:hAnsi="Tahoma" w:cs="Tahoma"/>
          <w:highlight w:val="green"/>
        </w:rPr>
        <w:t>Egypt</w:t>
      </w:r>
      <w:r w:rsidRPr="00BD1465">
        <w:rPr>
          <w:rFonts w:ascii="Tahoma" w:hAnsi="Tahoma" w:cs="Tahoma"/>
        </w:rPr>
        <w:t xml:space="preserve"> has hosted a Forum on nutrition issues. Morocco and Tunisia have held seminars and exhibitions. In Nigeria, organizations and individuals involved in feeding programs (e.g. Foodbank Nigeria) connect with other stakeholders in food production, agro-allied industries, wholesalers and community-based organizations to address food security challenges. For example, since 2009, Northern Nigeria is unstable. According to the humanitarian </w:t>
      </w:r>
      <w:r w:rsidR="00C47B7D" w:rsidRPr="00BD1465">
        <w:rPr>
          <w:rFonts w:ascii="Tahoma" w:hAnsi="Tahoma" w:cs="Tahoma"/>
        </w:rPr>
        <w:t>organization</w:t>
      </w:r>
      <w:r w:rsidRPr="00BD1465">
        <w:rPr>
          <w:rFonts w:ascii="Tahoma" w:hAnsi="Tahoma" w:cs="Tahoma"/>
        </w:rPr>
        <w:t xml:space="preserve"> </w:t>
      </w:r>
      <w:r w:rsidRPr="00BF4963">
        <w:rPr>
          <w:rFonts w:ascii="Tahoma" w:hAnsi="Tahoma" w:cs="Tahoma"/>
          <w:highlight w:val="green"/>
        </w:rPr>
        <w:t>Action Against Hunger (AAH)</w:t>
      </w:r>
      <w:r w:rsidRPr="00BD1465">
        <w:rPr>
          <w:rFonts w:ascii="Tahoma" w:hAnsi="Tahoma" w:cs="Tahoma"/>
        </w:rPr>
        <w:t>, the ongoing and deepening humanitarian crisis in Northeast Nigeria has led to the displacement of over 1.5 million people, causing four million people to experience acute food insecurity and be in need of humanitarian assistance (Action Against Hunger). Since 2010, the AAH have been working with both "national agencies" and "local communities" to build capacity to treat deadly malnutrition caused by food insecurity (Action Against Hunger)</w:t>
      </w:r>
    </w:p>
    <w:p w:rsidR="000C25D7" w:rsidRDefault="000C25D7">
      <w:pPr>
        <w:rPr>
          <w:rFonts w:ascii="Tahoma" w:hAnsi="Tahoma" w:cs="Tahoma"/>
        </w:rPr>
      </w:pPr>
      <w:r>
        <w:rPr>
          <w:rFonts w:ascii="Tahoma" w:hAnsi="Tahoma" w:cs="Tahoma"/>
        </w:rPr>
        <w:br w:type="page"/>
      </w:r>
    </w:p>
    <w:p w:rsidR="00DF680E" w:rsidRDefault="000C25D7" w:rsidP="00BD1465">
      <w:pPr>
        <w:spacing w:line="360" w:lineRule="auto"/>
        <w:rPr>
          <w:rFonts w:ascii="Tahoma" w:hAnsi="Tahoma" w:cs="Tahoma"/>
        </w:rPr>
      </w:pPr>
      <w:r w:rsidRPr="000C25D7">
        <w:rPr>
          <w:rFonts w:ascii="Tahoma" w:hAnsi="Tahoma" w:cs="Tahoma"/>
          <w:highlight w:val="green"/>
        </w:rPr>
        <w:lastRenderedPageBreak/>
        <w:t>Bibliography</w:t>
      </w:r>
    </w:p>
    <w:p w:rsidR="000C25D7" w:rsidRDefault="000C25D7" w:rsidP="00BD1465">
      <w:pPr>
        <w:spacing w:line="360" w:lineRule="auto"/>
        <w:rPr>
          <w:rFonts w:ascii="Tahoma" w:hAnsi="Tahoma" w:cs="Tahoma"/>
        </w:rPr>
      </w:pPr>
    </w:p>
    <w:p w:rsidR="000C25D7" w:rsidRDefault="000C25D7" w:rsidP="00BD1465">
      <w:pPr>
        <w:spacing w:line="360" w:lineRule="auto"/>
        <w:rPr>
          <w:rFonts w:ascii="Tahoma" w:hAnsi="Tahoma" w:cs="Tahoma"/>
        </w:rPr>
      </w:pPr>
    </w:p>
    <w:p w:rsidR="000C25D7" w:rsidRDefault="000C25D7" w:rsidP="00BD1465">
      <w:pPr>
        <w:spacing w:line="360" w:lineRule="auto"/>
        <w:rPr>
          <w:rFonts w:ascii="Tahoma" w:hAnsi="Tahoma" w:cs="Tahoma"/>
        </w:rPr>
      </w:pPr>
    </w:p>
    <w:p w:rsidR="000C25D7" w:rsidRDefault="000C25D7" w:rsidP="00BD1465">
      <w:pPr>
        <w:spacing w:line="360" w:lineRule="auto"/>
        <w:rPr>
          <w:rFonts w:ascii="Tahoma" w:hAnsi="Tahoma" w:cs="Tahoma"/>
        </w:rPr>
      </w:pPr>
    </w:p>
    <w:p w:rsidR="000C25D7" w:rsidRPr="00BD1465" w:rsidRDefault="000C25D7" w:rsidP="00BD1465">
      <w:pPr>
        <w:spacing w:line="360" w:lineRule="auto"/>
        <w:rPr>
          <w:rFonts w:ascii="Tahoma" w:hAnsi="Tahoma" w:cs="Tahoma"/>
        </w:rPr>
      </w:pPr>
    </w:p>
    <w:sectPr w:rsidR="000C25D7" w:rsidRPr="00BD14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40C" w:rsidRDefault="004F240C" w:rsidP="00BF4963">
      <w:pPr>
        <w:spacing w:after="0" w:line="240" w:lineRule="auto"/>
      </w:pPr>
      <w:r>
        <w:separator/>
      </w:r>
    </w:p>
  </w:endnote>
  <w:endnote w:type="continuationSeparator" w:id="0">
    <w:p w:rsidR="004F240C" w:rsidRDefault="004F240C" w:rsidP="00BF4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40C" w:rsidRDefault="004F240C" w:rsidP="00BF4963">
      <w:pPr>
        <w:spacing w:after="0" w:line="240" w:lineRule="auto"/>
      </w:pPr>
      <w:r>
        <w:separator/>
      </w:r>
    </w:p>
  </w:footnote>
  <w:footnote w:type="continuationSeparator" w:id="0">
    <w:p w:rsidR="004F240C" w:rsidRDefault="004F240C" w:rsidP="00BF49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C2A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D1865AC"/>
    <w:multiLevelType w:val="hybridMultilevel"/>
    <w:tmpl w:val="A632721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C3C"/>
    <w:rsid w:val="000309E4"/>
    <w:rsid w:val="00051F47"/>
    <w:rsid w:val="00097280"/>
    <w:rsid w:val="000C25D7"/>
    <w:rsid w:val="000C6DDB"/>
    <w:rsid w:val="000E43BD"/>
    <w:rsid w:val="000E7C5D"/>
    <w:rsid w:val="001010C5"/>
    <w:rsid w:val="00101926"/>
    <w:rsid w:val="00350DC9"/>
    <w:rsid w:val="003D28F2"/>
    <w:rsid w:val="004F240C"/>
    <w:rsid w:val="00507364"/>
    <w:rsid w:val="005B222C"/>
    <w:rsid w:val="00643443"/>
    <w:rsid w:val="006D71EC"/>
    <w:rsid w:val="007769D2"/>
    <w:rsid w:val="00792496"/>
    <w:rsid w:val="007F3D2C"/>
    <w:rsid w:val="009D381B"/>
    <w:rsid w:val="00B104FE"/>
    <w:rsid w:val="00B45DDF"/>
    <w:rsid w:val="00B9513C"/>
    <w:rsid w:val="00BD1465"/>
    <w:rsid w:val="00BF4963"/>
    <w:rsid w:val="00C31436"/>
    <w:rsid w:val="00C47B7D"/>
    <w:rsid w:val="00C90AFF"/>
    <w:rsid w:val="00DC7C3C"/>
    <w:rsid w:val="00DF680E"/>
    <w:rsid w:val="00E255D4"/>
    <w:rsid w:val="00E95C4E"/>
    <w:rsid w:val="00EA4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A6ACC"/>
  <w15:chartTrackingRefBased/>
  <w15:docId w15:val="{BD3ED790-B2DC-4D39-AF1C-CD368DE5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0A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90A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AF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90AFF"/>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1010C5"/>
    <w:pPr>
      <w:spacing w:after="200" w:line="240" w:lineRule="auto"/>
    </w:pPr>
    <w:rPr>
      <w:i/>
      <w:iCs/>
      <w:color w:val="44546A" w:themeColor="text2"/>
      <w:sz w:val="18"/>
      <w:szCs w:val="18"/>
    </w:rPr>
  </w:style>
  <w:style w:type="paragraph" w:styleId="ListParagraph">
    <w:name w:val="List Paragraph"/>
    <w:basedOn w:val="Normal"/>
    <w:uiPriority w:val="34"/>
    <w:qFormat/>
    <w:rsid w:val="00097280"/>
    <w:pPr>
      <w:ind w:left="720"/>
      <w:contextualSpacing/>
    </w:pPr>
  </w:style>
  <w:style w:type="character" w:styleId="Hyperlink">
    <w:name w:val="Hyperlink"/>
    <w:basedOn w:val="DefaultParagraphFont"/>
    <w:uiPriority w:val="99"/>
    <w:unhideWhenUsed/>
    <w:rsid w:val="006D71EC"/>
    <w:rPr>
      <w:color w:val="0563C1" w:themeColor="hyperlink"/>
      <w:u w:val="single"/>
    </w:rPr>
  </w:style>
  <w:style w:type="paragraph" w:styleId="EndnoteText">
    <w:name w:val="endnote text"/>
    <w:basedOn w:val="Normal"/>
    <w:link w:val="EndnoteTextChar"/>
    <w:uiPriority w:val="99"/>
    <w:semiHidden/>
    <w:unhideWhenUsed/>
    <w:rsid w:val="00BF496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F4963"/>
    <w:rPr>
      <w:sz w:val="20"/>
      <w:szCs w:val="20"/>
    </w:rPr>
  </w:style>
  <w:style w:type="character" w:styleId="EndnoteReference">
    <w:name w:val="endnote reference"/>
    <w:basedOn w:val="DefaultParagraphFont"/>
    <w:uiPriority w:val="99"/>
    <w:semiHidden/>
    <w:unhideWhenUsed/>
    <w:rsid w:val="00BF4963"/>
    <w:rPr>
      <w:vertAlign w:val="superscript"/>
    </w:rPr>
  </w:style>
  <w:style w:type="paragraph" w:styleId="FootnoteText">
    <w:name w:val="footnote text"/>
    <w:basedOn w:val="Normal"/>
    <w:link w:val="FootnoteTextChar"/>
    <w:uiPriority w:val="99"/>
    <w:semiHidden/>
    <w:unhideWhenUsed/>
    <w:rsid w:val="00BF49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4963"/>
    <w:rPr>
      <w:sz w:val="20"/>
      <w:szCs w:val="20"/>
    </w:rPr>
  </w:style>
  <w:style w:type="character" w:styleId="FootnoteReference">
    <w:name w:val="footnote reference"/>
    <w:basedOn w:val="DefaultParagraphFont"/>
    <w:uiPriority w:val="99"/>
    <w:semiHidden/>
    <w:unhideWhenUsed/>
    <w:rsid w:val="00BF4963"/>
    <w:rPr>
      <w:vertAlign w:val="superscript"/>
    </w:rPr>
  </w:style>
  <w:style w:type="paragraph" w:styleId="NoSpacing">
    <w:name w:val="No Spacing"/>
    <w:uiPriority w:val="1"/>
    <w:qFormat/>
    <w:rsid w:val="003D28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62999">
      <w:bodyDiv w:val="1"/>
      <w:marLeft w:val="0"/>
      <w:marRight w:val="0"/>
      <w:marTop w:val="0"/>
      <w:marBottom w:val="0"/>
      <w:divBdr>
        <w:top w:val="none" w:sz="0" w:space="0" w:color="auto"/>
        <w:left w:val="none" w:sz="0" w:space="0" w:color="auto"/>
        <w:bottom w:val="none" w:sz="0" w:space="0" w:color="auto"/>
        <w:right w:val="none" w:sz="0" w:space="0" w:color="auto"/>
      </w:divBdr>
    </w:div>
    <w:div w:id="1827359793">
      <w:bodyDiv w:val="1"/>
      <w:marLeft w:val="0"/>
      <w:marRight w:val="0"/>
      <w:marTop w:val="0"/>
      <w:marBottom w:val="0"/>
      <w:divBdr>
        <w:top w:val="none" w:sz="0" w:space="0" w:color="auto"/>
        <w:left w:val="none" w:sz="0" w:space="0" w:color="auto"/>
        <w:bottom w:val="none" w:sz="0" w:space="0" w:color="auto"/>
        <w:right w:val="none" w:sz="0" w:space="0" w:color="auto"/>
      </w:divBdr>
    </w:div>
    <w:div w:id="186563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Jul16</b:Tag>
    <b:SourceType>ElectronicSource</b:SourceType>
    <b:Guid>{0648C15A-74BC-4729-A9AE-E2858A9DB1BE}</b:Guid>
    <b:Title>World Food Day: Action for Zero Hunger</b:Title>
    <b:Year>2016</b:Year>
    <b:City>New York City</b:City>
    <b:Month>December </b:Month>
    <b:Day>16</b:Day>
    <b:Author>
      <b:Author>
        <b:NameList>
          <b:Person>
            <b:Last>Yeros</b:Last>
            <b:First>Julie</b:First>
          </b:Person>
        </b:NameList>
      </b:Author>
    </b:Author>
    <b:RefOrder>2</b:RefOrder>
  </b:Source>
  <b:Source>
    <b:Tag>VJh18</b:Tag>
    <b:SourceType>Film</b:SourceType>
    <b:Guid>{6DA57E15-39A7-4937-B814-6D3A34DBF8D2}</b:Guid>
    <b:Title>Undevided Segments of Incandescents belief</b:Title>
    <b:Year>2018</b:Year>
    <b:Author>
      <b:Director>
        <b:NameList>
          <b:Person>
            <b:Last>Jhalara</b:Last>
            <b:First>V</b:First>
          </b:Person>
        </b:NameList>
      </b:Director>
    </b:Author>
    <b:RefOrder>3</b:RefOrder>
  </b:Source>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F0E7AB02-2CA8-4F5D-B67A-61F9C8E0C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979</Words>
  <Characters>5583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Examinations</dc:creator>
  <cp:keywords/>
  <dc:description/>
  <cp:lastModifiedBy>123</cp:lastModifiedBy>
  <cp:revision>25</cp:revision>
  <dcterms:created xsi:type="dcterms:W3CDTF">2019-06-14T16:57:00Z</dcterms:created>
  <dcterms:modified xsi:type="dcterms:W3CDTF">2019-06-26T14:16:00Z</dcterms:modified>
</cp:coreProperties>
</file>